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6318" w14:textId="6451EC18" w:rsidR="00BF55FD" w:rsidRPr="0019638E" w:rsidRDefault="0019638E" w:rsidP="00BF55FD">
      <w:pPr>
        <w:spacing w:after="160" w:line="259" w:lineRule="auto"/>
        <w:jc w:val="center"/>
        <w:rPr>
          <w:rFonts w:cs="Arial"/>
          <w:b/>
          <w:color w:val="0094C8"/>
          <w:sz w:val="28"/>
          <w:szCs w:val="28"/>
          <w:shd w:val="clear" w:color="auto" w:fill="FFFFFF"/>
        </w:rPr>
      </w:pPr>
      <w:r>
        <w:rPr>
          <w:rFonts w:cs="Arial"/>
          <w:b/>
          <w:color w:val="0094C8"/>
          <w:sz w:val="28"/>
          <w:szCs w:val="28"/>
          <w:shd w:val="clear" w:color="auto" w:fill="FFFFFF"/>
        </w:rPr>
        <w:t xml:space="preserve">Electoral ward - </w:t>
      </w:r>
      <w:r w:rsidR="006134FC" w:rsidRPr="0019638E">
        <w:rPr>
          <w:rFonts w:cs="Arial"/>
          <w:b/>
          <w:color w:val="0094C8"/>
          <w:sz w:val="28"/>
          <w:szCs w:val="28"/>
          <w:shd w:val="clear" w:color="auto" w:fill="FFFFFF"/>
        </w:rPr>
        <w:t xml:space="preserve">Poverty profile template </w:t>
      </w:r>
    </w:p>
    <w:p w14:paraId="078E126B" w14:textId="77777777" w:rsidR="00BF55FD" w:rsidRPr="00122438" w:rsidRDefault="00BF55FD" w:rsidP="00BF55FD">
      <w:pPr>
        <w:rPr>
          <w:b/>
          <w:bCs/>
          <w:color w:val="0094C8"/>
          <w:sz w:val="28"/>
          <w:szCs w:val="28"/>
        </w:rPr>
      </w:pPr>
      <w:r w:rsidRPr="00122438">
        <w:rPr>
          <w:b/>
          <w:bCs/>
          <w:color w:val="0094C8"/>
          <w:sz w:val="28"/>
          <w:szCs w:val="28"/>
        </w:rPr>
        <w:t>Guiding notes</w:t>
      </w:r>
    </w:p>
    <w:p w14:paraId="706542F9" w14:textId="77777777" w:rsidR="00BF55FD" w:rsidRDefault="00BF55FD" w:rsidP="00BF55FD">
      <w:pPr>
        <w:rPr>
          <w:b/>
          <w:bCs/>
          <w:color w:val="0094C8"/>
          <w:sz w:val="28"/>
          <w:szCs w:val="28"/>
          <w:u w:val="single"/>
        </w:rPr>
      </w:pPr>
    </w:p>
    <w:p w14:paraId="77C73BD2" w14:textId="6DC25B34" w:rsidR="00BF55FD" w:rsidRPr="00E63E93" w:rsidRDefault="00BF55FD" w:rsidP="00BF55FD">
      <w:r w:rsidRPr="00E63E93">
        <w:t xml:space="preserve">This template has been created </w:t>
      </w:r>
      <w:r>
        <w:t>to support users of the</w:t>
      </w:r>
      <w:r w:rsidR="006F19BE">
        <w:t xml:space="preserve"> Greater Manchester</w:t>
      </w:r>
      <w:r>
        <w:t xml:space="preserve"> </w:t>
      </w:r>
      <w:r w:rsidR="006F19BE">
        <w:t>P</w:t>
      </w:r>
      <w:r>
        <w:t xml:space="preserve">overty </w:t>
      </w:r>
      <w:r w:rsidR="006F19BE">
        <w:t>M</w:t>
      </w:r>
      <w:r>
        <w:t>onitor</w:t>
      </w:r>
      <w:r w:rsidR="006F19BE">
        <w:t xml:space="preserve"> 2022</w:t>
      </w:r>
      <w:r>
        <w:t xml:space="preserve"> to build a poverty profile </w:t>
      </w:r>
      <w:r w:rsidR="0019638E">
        <w:t>for an electoral ward of interest</w:t>
      </w:r>
      <w:r>
        <w:t xml:space="preserve">. The template has specified fields that can be populated using data available from the </w:t>
      </w:r>
      <w:r w:rsidR="006F19BE">
        <w:t>M</w:t>
      </w:r>
      <w:r>
        <w:t xml:space="preserve">onitor. We have created an example poverty profile that can be used as guidance for populating the template, please see ‘poverty profile example: </w:t>
      </w:r>
      <w:r w:rsidR="00D8133C">
        <w:t xml:space="preserve">ward level’. </w:t>
      </w:r>
      <w:r w:rsidR="00E179B3">
        <w:t xml:space="preserve"> </w:t>
      </w:r>
    </w:p>
    <w:p w14:paraId="314EE0C0" w14:textId="77777777" w:rsidR="00BF55FD" w:rsidRDefault="00BF55FD" w:rsidP="00BF55FD">
      <w:pPr>
        <w:rPr>
          <w:rFonts w:cstheme="minorHAnsi"/>
        </w:rPr>
      </w:pPr>
    </w:p>
    <w:p w14:paraId="3A10EA29" w14:textId="6BC7B4F3" w:rsidR="00BF55FD" w:rsidRPr="00082CCC" w:rsidRDefault="00BF55FD" w:rsidP="00BF55FD">
      <w:pPr>
        <w:rPr>
          <w:rFonts w:cstheme="minorHAnsi"/>
        </w:rPr>
      </w:pPr>
      <w:r>
        <w:rPr>
          <w:rFonts w:cstheme="minorHAnsi"/>
        </w:rPr>
        <w:t xml:space="preserve">It is </w:t>
      </w:r>
      <w:r w:rsidRPr="00AD33A1">
        <w:rPr>
          <w:rFonts w:cstheme="minorHAnsi"/>
        </w:rPr>
        <w:t xml:space="preserve">intended to be used </w:t>
      </w:r>
      <w:r>
        <w:rPr>
          <w:rFonts w:cstheme="minorHAnsi"/>
        </w:rPr>
        <w:t>at</w:t>
      </w:r>
      <w:r w:rsidRPr="00AD33A1">
        <w:rPr>
          <w:rFonts w:cstheme="minorHAnsi"/>
        </w:rPr>
        <w:t xml:space="preserve"> an individual’s discretion, it can be altered/adapted according to what </w:t>
      </w:r>
      <w:r>
        <w:rPr>
          <w:rFonts w:cstheme="minorHAnsi"/>
        </w:rPr>
        <w:t>themes you are</w:t>
      </w:r>
      <w:r w:rsidRPr="00AD33A1">
        <w:rPr>
          <w:rFonts w:cstheme="minorHAnsi"/>
        </w:rPr>
        <w:t xml:space="preserve"> interested in.</w:t>
      </w:r>
      <w:r>
        <w:rPr>
          <w:rFonts w:cstheme="minorHAnsi"/>
        </w:rPr>
        <w:t xml:space="preserve"> A</w:t>
      </w:r>
      <w:r w:rsidRPr="00AD33A1">
        <w:rPr>
          <w:rFonts w:cstheme="minorHAnsi"/>
        </w:rPr>
        <w:t>dditional data will become available</w:t>
      </w:r>
      <w:r>
        <w:rPr>
          <w:rFonts w:cstheme="minorHAnsi"/>
        </w:rPr>
        <w:t xml:space="preserve"> on the </w:t>
      </w:r>
      <w:r w:rsidR="006F19BE">
        <w:rPr>
          <w:rFonts w:cstheme="minorHAnsi"/>
        </w:rPr>
        <w:t xml:space="preserve">Monitor </w:t>
      </w:r>
      <w:r w:rsidRPr="00AD33A1">
        <w:rPr>
          <w:rFonts w:cstheme="minorHAnsi"/>
        </w:rPr>
        <w:t>over time, th</w:t>
      </w:r>
      <w:r>
        <w:rPr>
          <w:rFonts w:cstheme="minorHAnsi"/>
        </w:rPr>
        <w:t>is</w:t>
      </w:r>
      <w:r w:rsidRPr="00AD33A1">
        <w:rPr>
          <w:rFonts w:cstheme="minorHAnsi"/>
        </w:rPr>
        <w:t xml:space="preserve"> </w:t>
      </w:r>
      <w:r>
        <w:rPr>
          <w:rFonts w:cstheme="minorHAnsi"/>
        </w:rPr>
        <w:t>template</w:t>
      </w:r>
      <w:r w:rsidRPr="00AD33A1">
        <w:rPr>
          <w:rFonts w:cstheme="minorHAnsi"/>
        </w:rPr>
        <w:t xml:space="preserve"> will be updated accordingly. </w:t>
      </w:r>
    </w:p>
    <w:p w14:paraId="549E5A07" w14:textId="3BF2ECA4" w:rsidR="00D8133C" w:rsidRDefault="00D8133C">
      <w:pPr>
        <w:rPr>
          <w:b/>
          <w:bCs/>
          <w:color w:val="0094C8"/>
          <w:sz w:val="28"/>
          <w:szCs w:val="28"/>
        </w:rPr>
      </w:pPr>
    </w:p>
    <w:p w14:paraId="716D34F4" w14:textId="33726E61" w:rsidR="00D8133C" w:rsidRDefault="00D8133C">
      <w:pPr>
        <w:rPr>
          <w:b/>
          <w:bCs/>
          <w:color w:val="0094C8"/>
          <w:sz w:val="28"/>
          <w:szCs w:val="28"/>
        </w:rPr>
      </w:pPr>
      <w:r>
        <w:rPr>
          <w:b/>
          <w:bCs/>
          <w:color w:val="0094C8"/>
          <w:sz w:val="28"/>
          <w:szCs w:val="28"/>
        </w:rPr>
        <w:t xml:space="preserve">Electoral ward </w:t>
      </w:r>
    </w:p>
    <w:p w14:paraId="6FBF26DE" w14:textId="31A79F25" w:rsidR="00BF55FD" w:rsidRDefault="00BF55FD">
      <w:pPr>
        <w:rPr>
          <w:b/>
          <w:bCs/>
          <w:color w:val="0094C8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0"/>
        <w:tblW w:w="11498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382"/>
        <w:gridCol w:w="6116"/>
      </w:tblGrid>
      <w:tr w:rsidR="00965C31" w14:paraId="1C0613E8" w14:textId="77777777" w:rsidTr="00965C31">
        <w:tc>
          <w:tcPr>
            <w:tcW w:w="5382" w:type="dxa"/>
            <w:shd w:val="clear" w:color="auto" w:fill="92D050"/>
          </w:tcPr>
          <w:p w14:paraId="65E023A4" w14:textId="77777777" w:rsidR="00965C31" w:rsidRPr="005811AD" w:rsidRDefault="00965C31" w:rsidP="00965C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 Poverty </w:t>
            </w:r>
          </w:p>
        </w:tc>
        <w:tc>
          <w:tcPr>
            <w:tcW w:w="6116" w:type="dxa"/>
            <w:shd w:val="clear" w:color="auto" w:fill="92D050"/>
          </w:tcPr>
          <w:p w14:paraId="62C433DA" w14:textId="77777777" w:rsidR="00965C31" w:rsidRPr="005811AD" w:rsidRDefault="00965C31" w:rsidP="00965C31">
            <w:pPr>
              <w:rPr>
                <w:b/>
                <w:bCs/>
              </w:rPr>
            </w:pPr>
            <w:r w:rsidRPr="005811AD">
              <w:rPr>
                <w:b/>
                <w:bCs/>
              </w:rPr>
              <w:t>Poverty monitor webpage</w:t>
            </w:r>
            <w:r>
              <w:rPr>
                <w:b/>
                <w:bCs/>
              </w:rPr>
              <w:t xml:space="preserve">: </w:t>
            </w:r>
            <w:hyperlink r:id="rId7" w:history="1">
              <w:r w:rsidRPr="00474981">
                <w:rPr>
                  <w:rStyle w:val="Hyperlink"/>
                </w:rPr>
                <w:t>https://www.gmpovertyaction.org/pm2022-child-poverty/</w:t>
              </w:r>
            </w:hyperlink>
          </w:p>
        </w:tc>
      </w:tr>
      <w:tr w:rsidR="00965C31" w14:paraId="05B416CB" w14:textId="77777777" w:rsidTr="00965C31">
        <w:tc>
          <w:tcPr>
            <w:tcW w:w="5382" w:type="dxa"/>
          </w:tcPr>
          <w:p w14:paraId="3036595D" w14:textId="77777777" w:rsidR="00965C31" w:rsidRPr="005811AD" w:rsidRDefault="00965C31" w:rsidP="00965C31">
            <w:pPr>
              <w:rPr>
                <w:b/>
                <w:bCs/>
              </w:rPr>
            </w:pPr>
          </w:p>
          <w:p w14:paraId="300F1376" w14:textId="77777777" w:rsidR="00965C31" w:rsidRDefault="00965C31" w:rsidP="00965C31">
            <w:r>
              <w:t xml:space="preserve"> </w:t>
            </w:r>
          </w:p>
        </w:tc>
        <w:tc>
          <w:tcPr>
            <w:tcW w:w="6116" w:type="dxa"/>
          </w:tcPr>
          <w:p w14:paraId="4D6A6511" w14:textId="77777777" w:rsidR="00965C31" w:rsidRDefault="00965C31" w:rsidP="00965C31">
            <w:r>
              <w:t xml:space="preserve">Sources: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25"/>
        <w:tblW w:w="11518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ayout w:type="fixed"/>
        <w:tblLook w:val="04A0" w:firstRow="1" w:lastRow="0" w:firstColumn="1" w:lastColumn="0" w:noHBand="0" w:noVBand="1"/>
      </w:tblPr>
      <w:tblGrid>
        <w:gridCol w:w="5453"/>
        <w:gridCol w:w="6065"/>
      </w:tblGrid>
      <w:tr w:rsidR="00965C31" w14:paraId="13564A3B" w14:textId="77777777" w:rsidTr="00965C31">
        <w:trPr>
          <w:trHeight w:val="134"/>
        </w:trPr>
        <w:tc>
          <w:tcPr>
            <w:tcW w:w="5453" w:type="dxa"/>
            <w:shd w:val="clear" w:color="auto" w:fill="92D050"/>
          </w:tcPr>
          <w:p w14:paraId="0BC2396A" w14:textId="77777777" w:rsidR="00965C31" w:rsidRPr="005811AD" w:rsidRDefault="00965C31" w:rsidP="00965C31">
            <w:pPr>
              <w:rPr>
                <w:b/>
                <w:bCs/>
              </w:rPr>
            </w:pPr>
            <w:r w:rsidRPr="005811AD">
              <w:rPr>
                <w:b/>
                <w:bCs/>
              </w:rPr>
              <w:t>Education</w:t>
            </w:r>
          </w:p>
        </w:tc>
        <w:tc>
          <w:tcPr>
            <w:tcW w:w="6065" w:type="dxa"/>
            <w:shd w:val="clear" w:color="auto" w:fill="92D050"/>
          </w:tcPr>
          <w:p w14:paraId="35213EFF" w14:textId="77777777" w:rsidR="00965C31" w:rsidRPr="005811AD" w:rsidRDefault="00965C31" w:rsidP="00965C31">
            <w:pPr>
              <w:rPr>
                <w:b/>
                <w:bCs/>
              </w:rPr>
            </w:pPr>
            <w:r w:rsidRPr="005811AD">
              <w:rPr>
                <w:b/>
                <w:bCs/>
              </w:rPr>
              <w:t xml:space="preserve">Poverty monitor webpage: </w:t>
            </w:r>
            <w:hyperlink r:id="rId8" w:history="1">
              <w:r w:rsidRPr="005811AD">
                <w:rPr>
                  <w:rStyle w:val="Hyperlink"/>
                  <w:b/>
                  <w:bCs/>
                </w:rPr>
                <w:t>https://www.gmpovertyaction.org/pm2022-education/</w:t>
              </w:r>
            </w:hyperlink>
            <w:r w:rsidRPr="005811AD">
              <w:rPr>
                <w:b/>
                <w:bCs/>
              </w:rPr>
              <w:t xml:space="preserve">   </w:t>
            </w:r>
          </w:p>
          <w:p w14:paraId="577A8BE9" w14:textId="77777777" w:rsidR="00965C31" w:rsidRPr="005811AD" w:rsidRDefault="00965C31" w:rsidP="00965C31">
            <w:pPr>
              <w:rPr>
                <w:b/>
                <w:bCs/>
              </w:rPr>
            </w:pPr>
          </w:p>
        </w:tc>
      </w:tr>
      <w:tr w:rsidR="00965C31" w14:paraId="5A496E45" w14:textId="77777777" w:rsidTr="00965C31">
        <w:trPr>
          <w:trHeight w:val="1358"/>
        </w:trPr>
        <w:tc>
          <w:tcPr>
            <w:tcW w:w="5453" w:type="dxa"/>
          </w:tcPr>
          <w:p w14:paraId="706A7214" w14:textId="77777777" w:rsidR="00965C31" w:rsidRPr="009A44CB" w:rsidRDefault="00965C31" w:rsidP="00965C31">
            <w:pPr>
              <w:rPr>
                <w:b/>
                <w:bCs/>
              </w:rPr>
            </w:pPr>
            <w:r w:rsidRPr="009A44CB">
              <w:rPr>
                <w:b/>
                <w:bCs/>
              </w:rPr>
              <w:t xml:space="preserve">Digital Exclusion Risk Index (DERI) score for lower super output areas (LSOA). </w:t>
            </w:r>
          </w:p>
          <w:p w14:paraId="3EA74F65" w14:textId="77777777" w:rsidR="00965C31" w:rsidRDefault="00965C31" w:rsidP="00965C31"/>
          <w:p w14:paraId="339D9F59" w14:textId="77777777" w:rsidR="00965C31" w:rsidRDefault="00965C31" w:rsidP="00965C31"/>
        </w:tc>
        <w:tc>
          <w:tcPr>
            <w:tcW w:w="6065" w:type="dxa"/>
          </w:tcPr>
          <w:p w14:paraId="40F6E203" w14:textId="77777777" w:rsidR="00965C31" w:rsidRPr="009C02F1" w:rsidRDefault="00965C31" w:rsidP="00965C31">
            <w:r>
              <w:t xml:space="preserve">Sources: </w:t>
            </w:r>
          </w:p>
        </w:tc>
      </w:tr>
    </w:tbl>
    <w:p w14:paraId="7DC98301" w14:textId="77777777" w:rsidR="002B4862" w:rsidRDefault="002B4862">
      <w:pPr>
        <w:rPr>
          <w:b/>
          <w:bCs/>
          <w:color w:val="0094C8"/>
          <w:sz w:val="28"/>
          <w:szCs w:val="28"/>
        </w:rPr>
      </w:pPr>
    </w:p>
    <w:p w14:paraId="2811DA49" w14:textId="77777777" w:rsidR="002B4862" w:rsidRDefault="002B4862">
      <w:pPr>
        <w:rPr>
          <w:b/>
          <w:bCs/>
          <w:color w:val="0094C8"/>
          <w:sz w:val="28"/>
          <w:szCs w:val="28"/>
        </w:rPr>
      </w:pPr>
    </w:p>
    <w:p w14:paraId="2B8D6758" w14:textId="77777777" w:rsidR="00125E49" w:rsidRDefault="00125E49" w:rsidP="002B4862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tblW w:w="11513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372"/>
        <w:gridCol w:w="6141"/>
      </w:tblGrid>
      <w:tr w:rsidR="00125E49" w14:paraId="29E3707F" w14:textId="77777777" w:rsidTr="00125E49">
        <w:trPr>
          <w:trHeight w:val="292"/>
        </w:trPr>
        <w:tc>
          <w:tcPr>
            <w:tcW w:w="5372" w:type="dxa"/>
            <w:shd w:val="clear" w:color="auto" w:fill="92D050"/>
          </w:tcPr>
          <w:p w14:paraId="192B2590" w14:textId="77777777" w:rsidR="00125E49" w:rsidRPr="005811AD" w:rsidRDefault="00125E49" w:rsidP="00125E49">
            <w:pPr>
              <w:rPr>
                <w:b/>
                <w:bCs/>
              </w:rPr>
            </w:pPr>
            <w:r w:rsidRPr="005811AD">
              <w:rPr>
                <w:b/>
                <w:bCs/>
              </w:rPr>
              <w:t xml:space="preserve">Index of Multiple Deprivation </w:t>
            </w:r>
          </w:p>
        </w:tc>
        <w:tc>
          <w:tcPr>
            <w:tcW w:w="6141" w:type="dxa"/>
            <w:shd w:val="clear" w:color="auto" w:fill="92D050"/>
          </w:tcPr>
          <w:p w14:paraId="274CC30E" w14:textId="77777777" w:rsidR="00125E49" w:rsidRPr="005811AD" w:rsidRDefault="00125E49" w:rsidP="00125E49">
            <w:r w:rsidRPr="005811AD">
              <w:rPr>
                <w:b/>
                <w:bCs/>
              </w:rPr>
              <w:t xml:space="preserve">Poverty monitor webpage: </w:t>
            </w:r>
            <w:hyperlink r:id="rId9" w:history="1">
              <w:r w:rsidRPr="005811AD">
                <w:rPr>
                  <w:rStyle w:val="Hyperlink"/>
                </w:rPr>
                <w:t>https://www.gmpovertyaction.org/pm2022-imd/</w:t>
              </w:r>
            </w:hyperlink>
          </w:p>
          <w:p w14:paraId="46E3BD56" w14:textId="77777777" w:rsidR="00125E49" w:rsidRPr="005811AD" w:rsidRDefault="00125E49" w:rsidP="00125E49">
            <w:pPr>
              <w:rPr>
                <w:b/>
                <w:bCs/>
              </w:rPr>
            </w:pPr>
          </w:p>
        </w:tc>
      </w:tr>
      <w:tr w:rsidR="00125E49" w14:paraId="391D2E32" w14:textId="77777777" w:rsidTr="00125E49">
        <w:trPr>
          <w:trHeight w:val="1901"/>
        </w:trPr>
        <w:tc>
          <w:tcPr>
            <w:tcW w:w="5372" w:type="dxa"/>
          </w:tcPr>
          <w:p w14:paraId="155F9354" w14:textId="77777777" w:rsidR="00125E49" w:rsidRPr="009C02F1" w:rsidRDefault="00125E49" w:rsidP="00125E49">
            <w:pPr>
              <w:rPr>
                <w:b/>
                <w:bCs/>
              </w:rPr>
            </w:pPr>
            <w:r w:rsidRPr="009A44CB">
              <w:rPr>
                <w:b/>
                <w:bCs/>
              </w:rPr>
              <w:t>Deprivation at a neighbourhood level</w:t>
            </w:r>
          </w:p>
        </w:tc>
        <w:tc>
          <w:tcPr>
            <w:tcW w:w="6141" w:type="dxa"/>
          </w:tcPr>
          <w:p w14:paraId="0EA3B32B" w14:textId="77777777" w:rsidR="00125E49" w:rsidRDefault="00125E49" w:rsidP="00125E49">
            <w:r>
              <w:t xml:space="preserve">Sources: </w:t>
            </w:r>
          </w:p>
        </w:tc>
      </w:tr>
    </w:tbl>
    <w:p w14:paraId="4083C0D2" w14:textId="77777777" w:rsidR="00125E49" w:rsidRDefault="00125E49" w:rsidP="002B4862">
      <w:pPr>
        <w:rPr>
          <w:b/>
          <w:bCs/>
        </w:rPr>
      </w:pPr>
    </w:p>
    <w:p w14:paraId="48D9AAEA" w14:textId="2DF0B0C6" w:rsidR="00125E49" w:rsidRDefault="00125E49" w:rsidP="002B4862">
      <w:pPr>
        <w:rPr>
          <w:b/>
          <w:bCs/>
        </w:rPr>
      </w:pPr>
    </w:p>
    <w:p w14:paraId="05BA6F54" w14:textId="77777777" w:rsidR="00125E49" w:rsidRDefault="00125E49" w:rsidP="002B4862">
      <w:pPr>
        <w:rPr>
          <w:b/>
          <w:bCs/>
        </w:rPr>
      </w:pPr>
    </w:p>
    <w:p w14:paraId="4FEFE282" w14:textId="5DACCA4C" w:rsidR="002B4862" w:rsidRPr="002B4862" w:rsidRDefault="002B4862" w:rsidP="002B4862">
      <w:pPr>
        <w:rPr>
          <w:b/>
          <w:bCs/>
        </w:rPr>
      </w:pPr>
      <w:r>
        <w:rPr>
          <w:b/>
          <w:bCs/>
        </w:rPr>
        <w:lastRenderedPageBreak/>
        <w:t>Table of deciles for LSOA’s for each domain</w:t>
      </w:r>
    </w:p>
    <w:tbl>
      <w:tblPr>
        <w:tblStyle w:val="TableGrid"/>
        <w:tblpPr w:leftFromText="180" w:rightFromText="180" w:vertAnchor="text" w:horzAnchor="margin" w:tblpXSpec="center" w:tblpY="400"/>
        <w:tblW w:w="11482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378"/>
        <w:gridCol w:w="1065"/>
        <w:gridCol w:w="1277"/>
        <w:gridCol w:w="794"/>
        <w:gridCol w:w="1457"/>
        <w:gridCol w:w="1459"/>
        <w:gridCol w:w="1597"/>
        <w:gridCol w:w="942"/>
        <w:gridCol w:w="2513"/>
      </w:tblGrid>
      <w:tr w:rsidR="002B4862" w14:paraId="3C2DC25A" w14:textId="77777777" w:rsidTr="002B4862">
        <w:trPr>
          <w:trHeight w:val="648"/>
        </w:trPr>
        <w:tc>
          <w:tcPr>
            <w:tcW w:w="11482" w:type="dxa"/>
            <w:gridSpan w:val="9"/>
            <w:shd w:val="clear" w:color="auto" w:fill="92D050"/>
          </w:tcPr>
          <w:p w14:paraId="363C2394" w14:textId="77777777" w:rsidR="002B4862" w:rsidRPr="009320F7" w:rsidRDefault="002B4862" w:rsidP="002B4862">
            <w:pPr>
              <w:jc w:val="center"/>
              <w:rPr>
                <w:sz w:val="28"/>
                <w:szCs w:val="28"/>
              </w:rPr>
            </w:pPr>
            <w:r w:rsidRPr="009320F7">
              <w:rPr>
                <w:sz w:val="28"/>
                <w:szCs w:val="28"/>
              </w:rPr>
              <w:t>Domain</w:t>
            </w:r>
          </w:p>
        </w:tc>
      </w:tr>
      <w:tr w:rsidR="002B4862" w14:paraId="1862FBB8" w14:textId="77777777" w:rsidTr="002B4862">
        <w:trPr>
          <w:trHeight w:val="897"/>
        </w:trPr>
        <w:tc>
          <w:tcPr>
            <w:tcW w:w="378" w:type="dxa"/>
            <w:shd w:val="clear" w:color="auto" w:fill="92D050"/>
          </w:tcPr>
          <w:p w14:paraId="4285CB84" w14:textId="77777777" w:rsidR="002B4862" w:rsidRPr="007C371D" w:rsidRDefault="002B4862" w:rsidP="002B4862">
            <w:pPr>
              <w:rPr>
                <w:sz w:val="44"/>
                <w:szCs w:val="44"/>
              </w:rPr>
            </w:pPr>
          </w:p>
        </w:tc>
        <w:tc>
          <w:tcPr>
            <w:tcW w:w="1065" w:type="dxa"/>
            <w:shd w:val="clear" w:color="auto" w:fill="92D050"/>
          </w:tcPr>
          <w:p w14:paraId="21DD521C" w14:textId="77777777" w:rsidR="002B4862" w:rsidRPr="00DB51E0" w:rsidRDefault="002B4862" w:rsidP="002B4862">
            <w:r w:rsidRPr="00DB51E0">
              <w:t xml:space="preserve">IMD (overall) </w:t>
            </w:r>
          </w:p>
        </w:tc>
        <w:tc>
          <w:tcPr>
            <w:tcW w:w="0" w:type="auto"/>
            <w:shd w:val="clear" w:color="auto" w:fill="92D050"/>
          </w:tcPr>
          <w:p w14:paraId="42A3B6C4" w14:textId="77777777" w:rsidR="002B4862" w:rsidRPr="00DB51E0" w:rsidRDefault="002B4862" w:rsidP="002B4862">
            <w:r w:rsidRPr="00DB51E0">
              <w:t xml:space="preserve">Barriers to Housing and Services </w:t>
            </w:r>
          </w:p>
        </w:tc>
        <w:tc>
          <w:tcPr>
            <w:tcW w:w="0" w:type="auto"/>
            <w:shd w:val="clear" w:color="auto" w:fill="92D050"/>
          </w:tcPr>
          <w:p w14:paraId="1DA758B1" w14:textId="77777777" w:rsidR="002B4862" w:rsidRPr="00DB51E0" w:rsidRDefault="002B4862" w:rsidP="002B4862">
            <w:r w:rsidRPr="00DB51E0">
              <w:t>Crime</w:t>
            </w:r>
          </w:p>
        </w:tc>
        <w:tc>
          <w:tcPr>
            <w:tcW w:w="0" w:type="auto"/>
            <w:shd w:val="clear" w:color="auto" w:fill="92D050"/>
          </w:tcPr>
          <w:p w14:paraId="38024FD3" w14:textId="77777777" w:rsidR="002B4862" w:rsidRPr="00DB51E0" w:rsidRDefault="002B4862" w:rsidP="002B4862">
            <w:r w:rsidRPr="00DB51E0">
              <w:t xml:space="preserve">Education, Skills and Training </w:t>
            </w:r>
          </w:p>
        </w:tc>
        <w:tc>
          <w:tcPr>
            <w:tcW w:w="0" w:type="auto"/>
            <w:shd w:val="clear" w:color="auto" w:fill="92D050"/>
          </w:tcPr>
          <w:p w14:paraId="4BBD1D1B" w14:textId="77777777" w:rsidR="002B4862" w:rsidRPr="00DB51E0" w:rsidRDefault="002B4862" w:rsidP="002B4862">
            <w:r w:rsidRPr="00DB51E0">
              <w:t xml:space="preserve">Employment </w:t>
            </w:r>
          </w:p>
        </w:tc>
        <w:tc>
          <w:tcPr>
            <w:tcW w:w="0" w:type="auto"/>
            <w:shd w:val="clear" w:color="auto" w:fill="92D050"/>
          </w:tcPr>
          <w:p w14:paraId="31126B47" w14:textId="77777777" w:rsidR="002B4862" w:rsidRPr="00DB51E0" w:rsidRDefault="002B4862" w:rsidP="002B4862">
            <w:r w:rsidRPr="00DB51E0">
              <w:t xml:space="preserve">Health Deprivation and Disability </w:t>
            </w:r>
          </w:p>
        </w:tc>
        <w:tc>
          <w:tcPr>
            <w:tcW w:w="0" w:type="auto"/>
            <w:shd w:val="clear" w:color="auto" w:fill="92D050"/>
          </w:tcPr>
          <w:p w14:paraId="2AAA4DCC" w14:textId="77777777" w:rsidR="002B4862" w:rsidRPr="00DB51E0" w:rsidRDefault="002B4862" w:rsidP="002B4862">
            <w:r w:rsidRPr="00DB51E0">
              <w:t>Income</w:t>
            </w:r>
          </w:p>
        </w:tc>
        <w:tc>
          <w:tcPr>
            <w:tcW w:w="2513" w:type="dxa"/>
            <w:shd w:val="clear" w:color="auto" w:fill="92D050"/>
          </w:tcPr>
          <w:p w14:paraId="62775E21" w14:textId="77777777" w:rsidR="002B4862" w:rsidRPr="00DB51E0" w:rsidRDefault="002B4862" w:rsidP="002B4862">
            <w:r w:rsidRPr="00DB51E0">
              <w:t xml:space="preserve">Living environment </w:t>
            </w:r>
          </w:p>
        </w:tc>
      </w:tr>
      <w:tr w:rsidR="002B4862" w14:paraId="21217B79" w14:textId="77777777" w:rsidTr="002B4862">
        <w:trPr>
          <w:trHeight w:val="897"/>
        </w:trPr>
        <w:tc>
          <w:tcPr>
            <w:tcW w:w="378" w:type="dxa"/>
            <w:shd w:val="clear" w:color="auto" w:fill="auto"/>
          </w:tcPr>
          <w:p w14:paraId="285F929E" w14:textId="77777777" w:rsidR="002B4862" w:rsidRPr="007C371D" w:rsidRDefault="002B4862" w:rsidP="002B4862">
            <w:pPr>
              <w:rPr>
                <w:sz w:val="44"/>
                <w:szCs w:val="44"/>
              </w:rPr>
            </w:pPr>
          </w:p>
        </w:tc>
        <w:tc>
          <w:tcPr>
            <w:tcW w:w="1065" w:type="dxa"/>
            <w:shd w:val="clear" w:color="auto" w:fill="auto"/>
          </w:tcPr>
          <w:p w14:paraId="758889E4" w14:textId="77777777" w:rsidR="002B4862" w:rsidRPr="001309E3" w:rsidRDefault="002B4862" w:rsidP="002B4862"/>
        </w:tc>
        <w:tc>
          <w:tcPr>
            <w:tcW w:w="0" w:type="auto"/>
            <w:shd w:val="clear" w:color="auto" w:fill="auto"/>
          </w:tcPr>
          <w:p w14:paraId="121EEF82" w14:textId="77777777" w:rsidR="002B4862" w:rsidRPr="001309E3" w:rsidRDefault="002B4862" w:rsidP="002B4862"/>
        </w:tc>
        <w:tc>
          <w:tcPr>
            <w:tcW w:w="0" w:type="auto"/>
            <w:shd w:val="clear" w:color="auto" w:fill="auto"/>
          </w:tcPr>
          <w:p w14:paraId="47D7157C" w14:textId="77777777" w:rsidR="002B4862" w:rsidRPr="001309E3" w:rsidRDefault="002B4862" w:rsidP="002B4862"/>
        </w:tc>
        <w:tc>
          <w:tcPr>
            <w:tcW w:w="0" w:type="auto"/>
            <w:shd w:val="clear" w:color="auto" w:fill="auto"/>
          </w:tcPr>
          <w:p w14:paraId="216005EC" w14:textId="77777777" w:rsidR="002B4862" w:rsidRPr="001309E3" w:rsidRDefault="002B4862" w:rsidP="002B4862"/>
        </w:tc>
        <w:tc>
          <w:tcPr>
            <w:tcW w:w="0" w:type="auto"/>
            <w:shd w:val="clear" w:color="auto" w:fill="auto"/>
          </w:tcPr>
          <w:p w14:paraId="7BCFFA55" w14:textId="77777777" w:rsidR="002B4862" w:rsidRPr="001309E3" w:rsidRDefault="002B4862" w:rsidP="002B4862"/>
        </w:tc>
        <w:tc>
          <w:tcPr>
            <w:tcW w:w="0" w:type="auto"/>
            <w:shd w:val="clear" w:color="auto" w:fill="auto"/>
          </w:tcPr>
          <w:p w14:paraId="74C399A5" w14:textId="77777777" w:rsidR="002B4862" w:rsidRPr="001309E3" w:rsidRDefault="002B4862" w:rsidP="002B4862"/>
        </w:tc>
        <w:tc>
          <w:tcPr>
            <w:tcW w:w="0" w:type="auto"/>
            <w:shd w:val="clear" w:color="auto" w:fill="auto"/>
          </w:tcPr>
          <w:p w14:paraId="0EEA3812" w14:textId="77777777" w:rsidR="002B4862" w:rsidRPr="001309E3" w:rsidRDefault="002B4862" w:rsidP="002B4862"/>
        </w:tc>
        <w:tc>
          <w:tcPr>
            <w:tcW w:w="2513" w:type="dxa"/>
            <w:shd w:val="clear" w:color="auto" w:fill="auto"/>
          </w:tcPr>
          <w:p w14:paraId="4A75B805" w14:textId="77777777" w:rsidR="002B4862" w:rsidRPr="001309E3" w:rsidRDefault="002B4862" w:rsidP="002B4862"/>
        </w:tc>
      </w:tr>
    </w:tbl>
    <w:tbl>
      <w:tblPr>
        <w:tblStyle w:val="TableGrid"/>
        <w:tblpPr w:leftFromText="180" w:rightFromText="180" w:vertAnchor="page" w:horzAnchor="margin" w:tblpXSpec="center" w:tblpY="5959"/>
        <w:tblW w:w="11482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529"/>
        <w:gridCol w:w="5953"/>
      </w:tblGrid>
      <w:tr w:rsidR="00125E49" w14:paraId="0E8655C6" w14:textId="77777777" w:rsidTr="00125E49">
        <w:trPr>
          <w:trHeight w:val="986"/>
        </w:trPr>
        <w:tc>
          <w:tcPr>
            <w:tcW w:w="5529" w:type="dxa"/>
            <w:shd w:val="clear" w:color="auto" w:fill="92D050"/>
          </w:tcPr>
          <w:p w14:paraId="22687C7B" w14:textId="77777777" w:rsidR="00125E49" w:rsidRPr="005811AD" w:rsidRDefault="00125E49" w:rsidP="00125E49">
            <w:pPr>
              <w:rPr>
                <w:b/>
                <w:bCs/>
              </w:rPr>
            </w:pPr>
            <w:r w:rsidRPr="005811AD">
              <w:rPr>
                <w:b/>
                <w:bCs/>
              </w:rPr>
              <w:t xml:space="preserve">Ward Level Deprivation </w:t>
            </w:r>
          </w:p>
          <w:p w14:paraId="1D7C50A1" w14:textId="77777777" w:rsidR="00125E49" w:rsidRPr="005811AD" w:rsidRDefault="00125E49" w:rsidP="00125E49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92D050"/>
          </w:tcPr>
          <w:p w14:paraId="452DF114" w14:textId="77777777" w:rsidR="00125E49" w:rsidRPr="005811AD" w:rsidRDefault="00125E49" w:rsidP="00125E49">
            <w:pPr>
              <w:rPr>
                <w:b/>
                <w:bCs/>
              </w:rPr>
            </w:pPr>
            <w:r w:rsidRPr="005811AD">
              <w:rPr>
                <w:b/>
                <w:bCs/>
              </w:rPr>
              <w:t xml:space="preserve">Source: </w:t>
            </w:r>
          </w:p>
        </w:tc>
      </w:tr>
      <w:tr w:rsidR="00125E49" w14:paraId="1D095666" w14:textId="77777777" w:rsidTr="00125E49">
        <w:trPr>
          <w:trHeight w:val="1216"/>
        </w:trPr>
        <w:tc>
          <w:tcPr>
            <w:tcW w:w="5529" w:type="dxa"/>
          </w:tcPr>
          <w:p w14:paraId="529547AC" w14:textId="77777777" w:rsidR="00125E49" w:rsidRDefault="00125E49" w:rsidP="00125E49">
            <w:pPr>
              <w:tabs>
                <w:tab w:val="right" w:pos="3323"/>
              </w:tabs>
            </w:pPr>
            <w:r>
              <w:t>Average score by domain and the IDACI and IDAOPI scores for best fit analysis of</w:t>
            </w:r>
          </w:p>
          <w:p w14:paraId="43EB7AE9" w14:textId="77777777" w:rsidR="00125E49" w:rsidRDefault="00125E49" w:rsidP="00125E49">
            <w:pPr>
              <w:tabs>
                <w:tab w:val="right" w:pos="3323"/>
              </w:tabs>
            </w:pPr>
          </w:p>
          <w:p w14:paraId="3BD705ED" w14:textId="77777777" w:rsidR="00125E49" w:rsidRPr="00C57C10" w:rsidRDefault="00125E49" w:rsidP="00125E49">
            <w:pPr>
              <w:tabs>
                <w:tab w:val="right" w:pos="3323"/>
              </w:tabs>
            </w:pPr>
            <w:r>
              <w:t xml:space="preserve"> </w:t>
            </w:r>
          </w:p>
        </w:tc>
        <w:tc>
          <w:tcPr>
            <w:tcW w:w="5953" w:type="dxa"/>
          </w:tcPr>
          <w:p w14:paraId="430B214D" w14:textId="77777777" w:rsidR="00125E49" w:rsidRDefault="0019638E" w:rsidP="00125E49">
            <w:pPr>
              <w:rPr>
                <w:b/>
                <w:bCs/>
              </w:rPr>
            </w:pPr>
            <w:hyperlink r:id="rId10" w:history="1">
              <w:r w:rsidR="00125E49" w:rsidRPr="005811AD">
                <w:rPr>
                  <w:rStyle w:val="Hyperlink"/>
                  <w:sz w:val="22"/>
                  <w:szCs w:val="22"/>
                </w:rPr>
                <w:t>https://www.gmpovertyaction.org/wp-content/uploads/2021/08/indices_of_deprivation_GM-best-fit-average-score-analysis-for-website.xlsx</w:t>
              </w:r>
            </w:hyperlink>
            <w:r w:rsidR="00125E49" w:rsidRPr="005811AD"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TableGrid"/>
        <w:tblpPr w:leftFromText="181" w:rightFromText="181" w:vertAnchor="page" w:horzAnchor="margin" w:tblpXSpec="center" w:tblpY="9089"/>
        <w:tblW w:w="11635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499"/>
        <w:gridCol w:w="6136"/>
      </w:tblGrid>
      <w:tr w:rsidR="00125E49" w14:paraId="33D30F31" w14:textId="77777777" w:rsidTr="00125E49">
        <w:tc>
          <w:tcPr>
            <w:tcW w:w="5499" w:type="dxa"/>
            <w:shd w:val="clear" w:color="auto" w:fill="92D050"/>
          </w:tcPr>
          <w:p w14:paraId="29579D36" w14:textId="77777777" w:rsidR="00125E49" w:rsidRPr="005811AD" w:rsidRDefault="00125E49" w:rsidP="00125E49">
            <w:pPr>
              <w:rPr>
                <w:b/>
                <w:bCs/>
              </w:rPr>
            </w:pPr>
            <w:r w:rsidRPr="005811AD">
              <w:rPr>
                <w:b/>
                <w:bCs/>
              </w:rPr>
              <w:t xml:space="preserve">Fuel, utilities, and food </w:t>
            </w:r>
          </w:p>
        </w:tc>
        <w:tc>
          <w:tcPr>
            <w:tcW w:w="6136" w:type="dxa"/>
            <w:shd w:val="clear" w:color="auto" w:fill="92D050"/>
          </w:tcPr>
          <w:p w14:paraId="2136D9F1" w14:textId="77777777" w:rsidR="00125E49" w:rsidRPr="005811AD" w:rsidRDefault="00125E49" w:rsidP="00125E49">
            <w:r w:rsidRPr="005811AD">
              <w:rPr>
                <w:b/>
                <w:bCs/>
              </w:rPr>
              <w:t>Poverty monitor webpage:</w:t>
            </w:r>
            <w:r>
              <w:t xml:space="preserve"> </w:t>
            </w:r>
            <w:hyperlink r:id="rId11" w:history="1">
              <w:r w:rsidRPr="00436E4F">
                <w:rPr>
                  <w:rStyle w:val="Hyperlink"/>
                </w:rPr>
                <w:t>https://www.gmpovertyaction.org/pm2022-fuel-utilities-food/</w:t>
              </w:r>
            </w:hyperlink>
          </w:p>
          <w:p w14:paraId="5053A44D" w14:textId="77777777" w:rsidR="00125E49" w:rsidRDefault="00125E49" w:rsidP="00125E49"/>
        </w:tc>
      </w:tr>
      <w:tr w:rsidR="00125E49" w14:paraId="0F582F2A" w14:textId="77777777" w:rsidTr="00125E49">
        <w:trPr>
          <w:trHeight w:val="943"/>
        </w:trPr>
        <w:tc>
          <w:tcPr>
            <w:tcW w:w="5499" w:type="dxa"/>
          </w:tcPr>
          <w:p w14:paraId="42FA8FE3" w14:textId="77777777" w:rsidR="00125E49" w:rsidRPr="004E7985" w:rsidRDefault="00125E49" w:rsidP="00125E49">
            <w:pPr>
              <w:rPr>
                <w:b/>
                <w:bCs/>
              </w:rPr>
            </w:pPr>
            <w:r w:rsidRPr="004E7985">
              <w:rPr>
                <w:b/>
                <w:bCs/>
              </w:rPr>
              <w:t>Fuel insecurity by lower super output area</w:t>
            </w:r>
          </w:p>
          <w:p w14:paraId="216EBD13" w14:textId="77777777" w:rsidR="00125E49" w:rsidRDefault="00125E49" w:rsidP="00125E49"/>
          <w:p w14:paraId="305851ED" w14:textId="77777777" w:rsidR="00125E49" w:rsidRDefault="00125E49" w:rsidP="00125E49"/>
          <w:p w14:paraId="474BCAA3" w14:textId="77777777" w:rsidR="00125E49" w:rsidRDefault="00125E49" w:rsidP="00125E49"/>
          <w:p w14:paraId="41A9AB60" w14:textId="77777777" w:rsidR="00125E49" w:rsidRDefault="00125E49" w:rsidP="00125E49"/>
        </w:tc>
        <w:tc>
          <w:tcPr>
            <w:tcW w:w="6136" w:type="dxa"/>
          </w:tcPr>
          <w:p w14:paraId="25206BC0" w14:textId="77777777" w:rsidR="00125E49" w:rsidRDefault="00125E49" w:rsidP="00125E49">
            <w:r>
              <w:t xml:space="preserve">Sources: </w:t>
            </w:r>
          </w:p>
          <w:p w14:paraId="67D27179" w14:textId="77777777" w:rsidR="00125E49" w:rsidRDefault="00125E49" w:rsidP="00125E49"/>
        </w:tc>
      </w:tr>
    </w:tbl>
    <w:tbl>
      <w:tblPr>
        <w:tblStyle w:val="TableGrid"/>
        <w:tblpPr w:leftFromText="180" w:rightFromText="180" w:vertAnchor="text" w:horzAnchor="margin" w:tblpXSpec="center" w:tblpY="10782"/>
        <w:tblW w:w="11624" w:type="dxa"/>
        <w:tblBorders>
          <w:top w:val="single" w:sz="12" w:space="0" w:color="78BA51"/>
          <w:left w:val="single" w:sz="12" w:space="0" w:color="78BA51"/>
          <w:bottom w:val="single" w:sz="12" w:space="0" w:color="78BA51"/>
          <w:right w:val="single" w:sz="12" w:space="0" w:color="78BA51"/>
          <w:insideH w:val="single" w:sz="12" w:space="0" w:color="78BA51"/>
          <w:insideV w:val="single" w:sz="12" w:space="0" w:color="78BA51"/>
        </w:tblBorders>
        <w:tblLook w:val="04A0" w:firstRow="1" w:lastRow="0" w:firstColumn="1" w:lastColumn="0" w:noHBand="0" w:noVBand="1"/>
      </w:tblPr>
      <w:tblGrid>
        <w:gridCol w:w="5524"/>
        <w:gridCol w:w="6100"/>
      </w:tblGrid>
      <w:tr w:rsidR="00125E49" w14:paraId="425EEE1E" w14:textId="77777777" w:rsidTr="00125E49">
        <w:trPr>
          <w:trHeight w:val="604"/>
        </w:trPr>
        <w:tc>
          <w:tcPr>
            <w:tcW w:w="5524" w:type="dxa"/>
            <w:shd w:val="clear" w:color="auto" w:fill="92D050"/>
          </w:tcPr>
          <w:p w14:paraId="162E5A8C" w14:textId="77777777" w:rsidR="00125E49" w:rsidRPr="005811AD" w:rsidRDefault="00125E49" w:rsidP="00125E49">
            <w:pPr>
              <w:rPr>
                <w:b/>
                <w:bCs/>
              </w:rPr>
            </w:pPr>
            <w:r w:rsidRPr="005811AD">
              <w:rPr>
                <w:b/>
                <w:bCs/>
              </w:rPr>
              <w:t xml:space="preserve">Health  </w:t>
            </w:r>
          </w:p>
        </w:tc>
        <w:tc>
          <w:tcPr>
            <w:tcW w:w="6100" w:type="dxa"/>
            <w:shd w:val="clear" w:color="auto" w:fill="92D050"/>
          </w:tcPr>
          <w:p w14:paraId="0B5476D1" w14:textId="77777777" w:rsidR="00125E49" w:rsidRPr="005811AD" w:rsidRDefault="00125E49" w:rsidP="00125E49">
            <w:r w:rsidRPr="005811AD">
              <w:rPr>
                <w:b/>
                <w:bCs/>
              </w:rPr>
              <w:t xml:space="preserve">Poverty monitor webpage: </w:t>
            </w:r>
            <w:hyperlink r:id="rId12" w:history="1">
              <w:r w:rsidRPr="00474981">
                <w:rPr>
                  <w:rStyle w:val="Hyperlink"/>
                </w:rPr>
                <w:t>https://www.gmpovertyaction.org/pm2022-health/</w:t>
              </w:r>
            </w:hyperlink>
          </w:p>
        </w:tc>
      </w:tr>
      <w:tr w:rsidR="00125E49" w14:paraId="38F54378" w14:textId="77777777" w:rsidTr="00125E49">
        <w:trPr>
          <w:trHeight w:val="1226"/>
        </w:trPr>
        <w:tc>
          <w:tcPr>
            <w:tcW w:w="5524" w:type="dxa"/>
          </w:tcPr>
          <w:p w14:paraId="4EE1C598" w14:textId="77777777" w:rsidR="00125E49" w:rsidRPr="004E7985" w:rsidRDefault="00125E49" w:rsidP="00125E49">
            <w:pPr>
              <w:rPr>
                <w:b/>
                <w:bCs/>
              </w:rPr>
            </w:pPr>
            <w:r w:rsidRPr="004E7985">
              <w:rPr>
                <w:b/>
                <w:bCs/>
              </w:rPr>
              <w:t xml:space="preserve">Life expectancy at birth by MSOA- 2016 TO 2020 </w:t>
            </w:r>
          </w:p>
          <w:p w14:paraId="46664A1C" w14:textId="77777777" w:rsidR="00125E49" w:rsidRDefault="00125E49" w:rsidP="00125E49"/>
          <w:p w14:paraId="5D35F19B" w14:textId="77777777" w:rsidR="00125E49" w:rsidRPr="004E7985" w:rsidRDefault="00125E49" w:rsidP="00125E49">
            <w:r w:rsidRPr="004E7985">
              <w:t xml:space="preserve">Best fit analysis for the ward </w:t>
            </w:r>
          </w:p>
          <w:p w14:paraId="7982B48D" w14:textId="77777777" w:rsidR="00125E49" w:rsidRDefault="00125E49" w:rsidP="00125E49"/>
        </w:tc>
        <w:tc>
          <w:tcPr>
            <w:tcW w:w="6100" w:type="dxa"/>
          </w:tcPr>
          <w:p w14:paraId="26557EFC" w14:textId="77777777" w:rsidR="00125E49" w:rsidRDefault="00125E49" w:rsidP="00125E49">
            <w:r>
              <w:t xml:space="preserve">Sources: </w:t>
            </w:r>
          </w:p>
        </w:tc>
      </w:tr>
    </w:tbl>
    <w:p w14:paraId="464C71DB" w14:textId="33FB8136" w:rsidR="00790EBA" w:rsidRPr="00125E49" w:rsidRDefault="00790EBA">
      <w:pPr>
        <w:rPr>
          <w:b/>
          <w:bCs/>
          <w:color w:val="0094C8"/>
          <w:sz w:val="28"/>
          <w:szCs w:val="28"/>
        </w:rPr>
      </w:pPr>
    </w:p>
    <w:sectPr w:rsidR="00790EBA" w:rsidRPr="00125E4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7C91" w14:textId="77777777" w:rsidR="00EE2716" w:rsidRDefault="00EE2716" w:rsidP="009A44CB">
      <w:r>
        <w:separator/>
      </w:r>
    </w:p>
  </w:endnote>
  <w:endnote w:type="continuationSeparator" w:id="0">
    <w:p w14:paraId="012F4AB3" w14:textId="77777777" w:rsidR="00EE2716" w:rsidRDefault="00EE2716" w:rsidP="009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059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11BA5" w14:textId="287B3185" w:rsidR="009A44CB" w:rsidRDefault="009A44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8324B" w14:textId="77777777" w:rsidR="009A44CB" w:rsidRDefault="009A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4FF0" w14:textId="77777777" w:rsidR="00EE2716" w:rsidRDefault="00EE2716" w:rsidP="009A44CB">
      <w:r>
        <w:separator/>
      </w:r>
    </w:p>
  </w:footnote>
  <w:footnote w:type="continuationSeparator" w:id="0">
    <w:p w14:paraId="22AC2C49" w14:textId="77777777" w:rsidR="00EE2716" w:rsidRDefault="00EE2716" w:rsidP="009A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A39E" w14:textId="2A2C8BFA" w:rsidR="009A44CB" w:rsidRDefault="009A44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2C852" wp14:editId="02454744">
          <wp:simplePos x="0" y="0"/>
          <wp:positionH relativeFrom="column">
            <wp:posOffset>5155809</wp:posOffset>
          </wp:positionH>
          <wp:positionV relativeFrom="paragraph">
            <wp:posOffset>-274320</wp:posOffset>
          </wp:positionV>
          <wp:extent cx="1005660" cy="619125"/>
          <wp:effectExtent l="0" t="0" r="4445" b="0"/>
          <wp:wrapTight wrapText="bothSides">
            <wp:wrapPolygon edited="0">
              <wp:start x="0" y="0"/>
              <wp:lineTo x="0" y="20603"/>
              <wp:lineTo x="21286" y="20603"/>
              <wp:lineTo x="21286" y="0"/>
              <wp:lineTo x="0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A5"/>
    <w:rsid w:val="00033F3E"/>
    <w:rsid w:val="00045A47"/>
    <w:rsid w:val="000F74AA"/>
    <w:rsid w:val="00125E49"/>
    <w:rsid w:val="00135157"/>
    <w:rsid w:val="0019638E"/>
    <w:rsid w:val="001B4706"/>
    <w:rsid w:val="001B609B"/>
    <w:rsid w:val="002B4862"/>
    <w:rsid w:val="002D3664"/>
    <w:rsid w:val="002E7014"/>
    <w:rsid w:val="00302E6E"/>
    <w:rsid w:val="00332981"/>
    <w:rsid w:val="00352460"/>
    <w:rsid w:val="00366A32"/>
    <w:rsid w:val="00423F49"/>
    <w:rsid w:val="00450D50"/>
    <w:rsid w:val="004A6888"/>
    <w:rsid w:val="004E7985"/>
    <w:rsid w:val="004F5561"/>
    <w:rsid w:val="005811AD"/>
    <w:rsid w:val="005A458E"/>
    <w:rsid w:val="006134FC"/>
    <w:rsid w:val="0068229F"/>
    <w:rsid w:val="006C43DD"/>
    <w:rsid w:val="006D41AF"/>
    <w:rsid w:val="006F19BE"/>
    <w:rsid w:val="00790EBA"/>
    <w:rsid w:val="008061B1"/>
    <w:rsid w:val="00834D07"/>
    <w:rsid w:val="008A194D"/>
    <w:rsid w:val="008B1E91"/>
    <w:rsid w:val="008D7635"/>
    <w:rsid w:val="009320F7"/>
    <w:rsid w:val="00965C31"/>
    <w:rsid w:val="009A44CB"/>
    <w:rsid w:val="009C02F1"/>
    <w:rsid w:val="00A032BA"/>
    <w:rsid w:val="00A92911"/>
    <w:rsid w:val="00A979BD"/>
    <w:rsid w:val="00B02B41"/>
    <w:rsid w:val="00B07BDB"/>
    <w:rsid w:val="00B745A5"/>
    <w:rsid w:val="00BE117E"/>
    <w:rsid w:val="00BF55FD"/>
    <w:rsid w:val="00BF7081"/>
    <w:rsid w:val="00BF78CD"/>
    <w:rsid w:val="00CB0144"/>
    <w:rsid w:val="00D13409"/>
    <w:rsid w:val="00D4707D"/>
    <w:rsid w:val="00D8133C"/>
    <w:rsid w:val="00DB51E0"/>
    <w:rsid w:val="00DF2F73"/>
    <w:rsid w:val="00E1794B"/>
    <w:rsid w:val="00E179B3"/>
    <w:rsid w:val="00E27384"/>
    <w:rsid w:val="00E561CB"/>
    <w:rsid w:val="00E76682"/>
    <w:rsid w:val="00ED2FEB"/>
    <w:rsid w:val="00EE2716"/>
    <w:rsid w:val="00F30D01"/>
    <w:rsid w:val="00F359D4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F582"/>
  <w15:chartTrackingRefBased/>
  <w15:docId w15:val="{0AF9F506-8761-5E47-8982-F17229DF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45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5A5"/>
    <w:pPr>
      <w:spacing w:after="160"/>
    </w:pPr>
    <w:rPr>
      <w:b/>
      <w:bCs/>
      <w:color w:val="0094C8"/>
      <w:sz w:val="2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5A5"/>
    <w:rPr>
      <w:b/>
      <w:bCs/>
      <w:color w:val="0094C8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B745A5"/>
  </w:style>
  <w:style w:type="paragraph" w:styleId="Header">
    <w:name w:val="header"/>
    <w:basedOn w:val="Normal"/>
    <w:link w:val="HeaderChar"/>
    <w:uiPriority w:val="99"/>
    <w:unhideWhenUsed/>
    <w:rsid w:val="009A4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CB"/>
  </w:style>
  <w:style w:type="paragraph" w:styleId="Footer">
    <w:name w:val="footer"/>
    <w:basedOn w:val="Normal"/>
    <w:link w:val="FooterChar"/>
    <w:uiPriority w:val="99"/>
    <w:unhideWhenUsed/>
    <w:rsid w:val="009A4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CB"/>
  </w:style>
  <w:style w:type="character" w:styleId="UnresolvedMention">
    <w:name w:val="Unresolved Mention"/>
    <w:basedOn w:val="DefaultParagraphFont"/>
    <w:uiPriority w:val="99"/>
    <w:semiHidden/>
    <w:unhideWhenUsed/>
    <w:rsid w:val="0058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povertyaction.org/pm2022-educat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povertyaction.org/pm2022-child-poverty/" TargetMode="External"/><Relationship Id="rId12" Type="http://schemas.openxmlformats.org/officeDocument/2006/relationships/hyperlink" Target="https://www.gmpovertyaction.org/pm2022-heal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mpovertyaction.org/pm2022-fuel-utilities-foo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mpovertyaction.org/wp-content/uploads/2021/08/indices_of_deprivation_GM-best-fit-average-score-analysis-for-websi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mpovertyaction.org/pm2022-im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117F-2AA3-4DDF-9996-6C23411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RIMMER</dc:creator>
  <cp:keywords/>
  <dc:description/>
  <cp:lastModifiedBy>Graham Whitham</cp:lastModifiedBy>
  <cp:revision>2</cp:revision>
  <dcterms:created xsi:type="dcterms:W3CDTF">2022-07-19T22:46:00Z</dcterms:created>
  <dcterms:modified xsi:type="dcterms:W3CDTF">2022-07-19T22:46:00Z</dcterms:modified>
</cp:coreProperties>
</file>